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211B17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C6928" w:rsidTr="00DD79BD">
        <w:tc>
          <w:tcPr>
            <w:tcW w:w="9072" w:type="dxa"/>
            <w:gridSpan w:val="3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924AF3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DE7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B93DE7">
              <w:rPr>
                <w:rFonts w:ascii="Arial" w:hAnsi="Arial" w:cs="Arial"/>
                <w:sz w:val="20"/>
                <w:szCs w:val="20"/>
              </w:rPr>
              <w:t xml:space="preserve"> Lepidlo na zrkadlá</w:t>
            </w:r>
          </w:p>
        </w:tc>
      </w:tr>
      <w:tr w:rsidR="00AF72A9" w:rsidRPr="001C6928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1C6928" w:rsidRDefault="00AF72A9" w:rsidP="007C303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03B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924AF3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Lepidlo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9072" w:type="dxa"/>
            <w:gridSpan w:val="2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1C692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F34C68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1C692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DD79BD" w:rsidRPr="001C6928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C69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DD79BD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1C6928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02A05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02A05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D856C7" w:rsidTr="00667996">
        <w:tc>
          <w:tcPr>
            <w:tcW w:w="9072" w:type="dxa"/>
            <w:gridSpan w:val="2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7B0915" w:rsidRPr="00924AF3" w:rsidRDefault="007B0915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24AF3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 w:rsidR="00924AF3" w:rsidRPr="00924AF3">
              <w:rPr>
                <w:rFonts w:ascii="Arial" w:hAnsi="Arial" w:cs="Arial"/>
                <w:sz w:val="20"/>
                <w:szCs w:val="20"/>
              </w:rPr>
              <w:t>neobsahuje látky, ktoré by mali byť uvedené.</w:t>
            </w:r>
          </w:p>
        </w:tc>
      </w:tr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5A5D1A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="00DD79BD"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F85253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1338D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1338DC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1338DC">
              <w:rPr>
                <w:rFonts w:ascii="Arial" w:hAnsi="Arial" w:cs="Arial"/>
                <w:sz w:val="20"/>
                <w:szCs w:val="20"/>
              </w:rPr>
              <w:t> </w:t>
            </w:r>
            <w:r w:rsidRPr="001338D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1338DC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1338DC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1338DC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1338DC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1338D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1338DC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1338DC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1338DC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1338DC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1338D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1338D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338D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1338D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1338D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1338D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1338D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lastRenderedPageBreak/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1338D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1338DC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1338DC" w:rsidRDefault="003C5DC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1338D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1338DC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1338D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1338D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1338DC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1338D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1338D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1338DC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lastRenderedPageBreak/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70000 - 90000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1338DC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3C5DC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1,0</w:t>
            </w:r>
            <w:r w:rsidR="00924AF3" w:rsidRPr="001338DC">
              <w:rPr>
                <w:rFonts w:ascii="Arial" w:hAnsi="Arial" w:cs="Arial"/>
                <w:sz w:val="20"/>
                <w:szCs w:val="20"/>
              </w:rPr>
              <w:t>7</w:t>
            </w:r>
            <w:r w:rsidR="007B0915" w:rsidRPr="001338DC">
              <w:rPr>
                <w:rFonts w:ascii="Arial" w:hAnsi="Arial" w:cs="Arial"/>
                <w:sz w:val="20"/>
                <w:szCs w:val="20"/>
              </w:rPr>
              <w:t xml:space="preserve"> pri 20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1338DC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1338DC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1338D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15" w:rsidRPr="001338DC" w:rsidRDefault="00924AF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1338DC">
              <w:rPr>
                <w:rFonts w:ascii="Arial" w:hAnsi="Arial" w:cs="Arial"/>
                <w:sz w:val="20"/>
                <w:szCs w:val="20"/>
              </w:rPr>
              <w:t>ie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1338DC">
              <w:rPr>
                <w:rFonts w:ascii="Arial" w:hAnsi="Arial" w:cs="Arial"/>
                <w:sz w:val="20"/>
                <w:szCs w:val="20"/>
              </w:rPr>
              <w:t>sú známe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1338DC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1338DC" w:rsidTr="003C5DC3">
        <w:tc>
          <w:tcPr>
            <w:tcW w:w="9077" w:type="dxa"/>
            <w:gridSpan w:val="2"/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1338D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1338DC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1338D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1338D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1338D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1338D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1338DC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1338DC" w:rsidRDefault="00F34C68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lastRenderedPageBreak/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  <w:tr w:rsidR="00DD79BD" w:rsidRPr="001338DC" w:rsidTr="003C5DC3">
        <w:tblPrEx>
          <w:shd w:val="clear" w:color="auto" w:fill="FFFF00"/>
        </w:tblPrEx>
        <w:tc>
          <w:tcPr>
            <w:tcW w:w="9077" w:type="dxa"/>
            <w:gridSpan w:val="2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12: Ekologické informácie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1338DC">
              <w:rPr>
                <w:rFonts w:ascii="Arial" w:hAnsi="Arial" w:cs="Arial"/>
                <w:sz w:val="20"/>
                <w:szCs w:val="20"/>
              </w:rPr>
              <w:t> </w:t>
            </w:r>
            <w:r w:rsidRPr="001338DC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1338DC">
              <w:rPr>
                <w:rFonts w:ascii="Arial" w:hAnsi="Arial" w:cs="Arial"/>
                <w:sz w:val="20"/>
                <w:szCs w:val="20"/>
              </w:rPr>
              <w:t> </w:t>
            </w:r>
            <w:r w:rsidRPr="001338DC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F34C68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7F0B8C" w:rsidRDefault="00F34C68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C68" w:rsidRPr="00A7318E" w:rsidRDefault="00F34C68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1338D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F34C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12.</w:t>
            </w:r>
            <w:r w:rsidR="00F34C68">
              <w:rPr>
                <w:rFonts w:ascii="Arial" w:hAnsi="Arial" w:cs="Arial"/>
                <w:sz w:val="20"/>
                <w:szCs w:val="20"/>
              </w:rPr>
              <w:t>7</w:t>
            </w:r>
            <w:r w:rsidRPr="001338D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1338DC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1338DC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1338DC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1338DC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1338DC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1338D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38D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F85253" w:rsidRPr="001338DC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p w:rsidR="00F85253" w:rsidRPr="001338DC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FFFF00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auto"/>
          </w:tcPr>
          <w:p w:rsidR="008E4DD7" w:rsidRPr="001338D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1338DC" w:rsidRDefault="00F34C68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1338D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lastRenderedPageBreak/>
              <w:t xml:space="preserve">BCF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EC</w:t>
            </w:r>
            <w:r w:rsidRPr="001338D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1338DC">
              <w:rPr>
                <w:rFonts w:ascii="Arial" w:hAnsi="Arial" w:cs="Arial"/>
                <w:sz w:val="20"/>
                <w:szCs w:val="20"/>
              </w:rPr>
              <w:t>o</w:t>
            </w:r>
            <w:r w:rsidRPr="001338D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1338DC">
              <w:rPr>
                <w:rFonts w:ascii="Arial" w:hAnsi="Arial" w:cs="Arial"/>
                <w:sz w:val="20"/>
                <w:szCs w:val="20"/>
              </w:rPr>
              <w:t>ozname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IC</w:t>
            </w:r>
            <w:r w:rsidRPr="001338D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LC</w:t>
            </w:r>
            <w:r w:rsidRPr="001338D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LD</w:t>
            </w:r>
            <w:r w:rsidRPr="001338D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1338D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1338DC">
              <w:rPr>
                <w:rFonts w:ascii="Arial" w:hAnsi="Arial" w:cs="Arial"/>
                <w:sz w:val="20"/>
                <w:szCs w:val="20"/>
              </w:rPr>
              <w:t>: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1338DC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1338DC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1338DC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1338DC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1338D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1338DC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1338D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1338DC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1338DC">
              <w:rPr>
                <w:rFonts w:ascii="Arial" w:hAnsi="Arial" w:cs="Arial"/>
                <w:sz w:val="20"/>
                <w:szCs w:val="20"/>
              </w:rPr>
              <w:t>.</w:t>
            </w:r>
            <w:r w:rsidRPr="00133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1338D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1338D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1338DC" w:rsidRDefault="007B0915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E2E6E" w:rsidRPr="001338DC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1338D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38DC" w:rsidTr="00DD79BD">
        <w:tc>
          <w:tcPr>
            <w:tcW w:w="9072" w:type="dxa"/>
            <w:shd w:val="clear" w:color="auto" w:fill="auto"/>
          </w:tcPr>
          <w:p w:rsidR="00DD79BD" w:rsidRPr="001338D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8D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1338D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1338DC" w:rsidRDefault="00DD79BD">
      <w:pPr>
        <w:rPr>
          <w:rFonts w:ascii="Arial" w:hAnsi="Arial" w:cs="Arial"/>
          <w:sz w:val="20"/>
          <w:szCs w:val="20"/>
        </w:rPr>
      </w:pPr>
    </w:p>
    <w:sectPr w:rsidR="00DD79BD" w:rsidRPr="001338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E92" w:rsidRDefault="00840E92" w:rsidP="00DD79BD">
      <w:pPr>
        <w:spacing w:after="0" w:line="240" w:lineRule="auto"/>
      </w:pPr>
      <w:r>
        <w:separator/>
      </w:r>
    </w:p>
  </w:endnote>
  <w:endnote w:type="continuationSeparator" w:id="0">
    <w:p w:rsidR="00840E92" w:rsidRDefault="00840E92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924AF3" w:rsidP="00DD79BD">
    <w:pPr>
      <w:pStyle w:val="Pta"/>
      <w:rPr>
        <w:rFonts w:ascii="Arial" w:hAnsi="Arial" w:cs="Arial"/>
        <w:sz w:val="20"/>
      </w:rPr>
    </w:pPr>
    <w:proofErr w:type="spellStart"/>
    <w:r>
      <w:t>Cyklon</w:t>
    </w:r>
    <w:proofErr w:type="spellEnd"/>
    <w:r>
      <w:t xml:space="preserve"> Lepidlo na zrkadlá</w:t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PAGE  \* MERGEFORMAT </w:instrText>
    </w:r>
    <w:r w:rsidR="005A5D1A">
      <w:rPr>
        <w:rFonts w:ascii="Arial" w:hAnsi="Arial" w:cs="Arial"/>
        <w:sz w:val="20"/>
      </w:rPr>
      <w:fldChar w:fldCharType="separate"/>
    </w:r>
    <w:r w:rsidR="00F34C68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  <w:r w:rsidR="005A5D1A">
      <w:rPr>
        <w:rFonts w:ascii="Arial" w:hAnsi="Arial" w:cs="Arial"/>
        <w:sz w:val="20"/>
      </w:rPr>
      <w:t>/</w:t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NUMPAGES  \* MERGEFORMAT </w:instrText>
    </w:r>
    <w:r w:rsidR="005A5D1A">
      <w:rPr>
        <w:rFonts w:ascii="Arial" w:hAnsi="Arial" w:cs="Arial"/>
        <w:sz w:val="20"/>
      </w:rPr>
      <w:fldChar w:fldCharType="separate"/>
    </w:r>
    <w:r w:rsidR="00F34C68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E92" w:rsidRDefault="00840E92" w:rsidP="00DD79BD">
      <w:pPr>
        <w:spacing w:after="0" w:line="240" w:lineRule="auto"/>
      </w:pPr>
      <w:r>
        <w:separator/>
      </w:r>
    </w:p>
  </w:footnote>
  <w:footnote w:type="continuationSeparator" w:id="0">
    <w:p w:rsidR="00840E92" w:rsidRDefault="00840E92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924AF3" w:rsidRDefault="00924AF3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924AF3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924AF3">
            <w:rPr>
              <w:rFonts w:ascii="Arial" w:hAnsi="Arial" w:cs="Arial"/>
              <w:b/>
              <w:sz w:val="20"/>
              <w:szCs w:val="20"/>
            </w:rPr>
            <w:t xml:space="preserve"> Lepidlo na zrkadlá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F34C68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338DC"/>
    <w:rsid w:val="00166890"/>
    <w:rsid w:val="00195987"/>
    <w:rsid w:val="001B6432"/>
    <w:rsid w:val="001C6928"/>
    <w:rsid w:val="001E6994"/>
    <w:rsid w:val="00211B17"/>
    <w:rsid w:val="002133D0"/>
    <w:rsid w:val="00295739"/>
    <w:rsid w:val="00310718"/>
    <w:rsid w:val="0031583E"/>
    <w:rsid w:val="0034417B"/>
    <w:rsid w:val="00352853"/>
    <w:rsid w:val="00363D60"/>
    <w:rsid w:val="003671DA"/>
    <w:rsid w:val="00373919"/>
    <w:rsid w:val="0038199A"/>
    <w:rsid w:val="003932D7"/>
    <w:rsid w:val="003A3FED"/>
    <w:rsid w:val="003A405E"/>
    <w:rsid w:val="003C5DC3"/>
    <w:rsid w:val="003F0969"/>
    <w:rsid w:val="004068A8"/>
    <w:rsid w:val="00417AA0"/>
    <w:rsid w:val="00453EDA"/>
    <w:rsid w:val="0045779E"/>
    <w:rsid w:val="004B1F43"/>
    <w:rsid w:val="004C4623"/>
    <w:rsid w:val="004C5630"/>
    <w:rsid w:val="005555FA"/>
    <w:rsid w:val="00555621"/>
    <w:rsid w:val="00577862"/>
    <w:rsid w:val="005911B4"/>
    <w:rsid w:val="005A5D1A"/>
    <w:rsid w:val="005D16EF"/>
    <w:rsid w:val="005D3712"/>
    <w:rsid w:val="005E68C9"/>
    <w:rsid w:val="00624F76"/>
    <w:rsid w:val="00656C5E"/>
    <w:rsid w:val="00667996"/>
    <w:rsid w:val="00675407"/>
    <w:rsid w:val="0069123C"/>
    <w:rsid w:val="006B24EF"/>
    <w:rsid w:val="00702A05"/>
    <w:rsid w:val="00727DC9"/>
    <w:rsid w:val="00763E56"/>
    <w:rsid w:val="007B0915"/>
    <w:rsid w:val="007B2605"/>
    <w:rsid w:val="007C303B"/>
    <w:rsid w:val="007E5E9D"/>
    <w:rsid w:val="007F7839"/>
    <w:rsid w:val="0080446E"/>
    <w:rsid w:val="008378A2"/>
    <w:rsid w:val="00840E92"/>
    <w:rsid w:val="00846B73"/>
    <w:rsid w:val="00860B4D"/>
    <w:rsid w:val="00865021"/>
    <w:rsid w:val="008E4DD7"/>
    <w:rsid w:val="008F3027"/>
    <w:rsid w:val="00924AF3"/>
    <w:rsid w:val="009E2B14"/>
    <w:rsid w:val="00AA266B"/>
    <w:rsid w:val="00AF5CEA"/>
    <w:rsid w:val="00AF72A9"/>
    <w:rsid w:val="00B06E2F"/>
    <w:rsid w:val="00B07E5D"/>
    <w:rsid w:val="00B12DC5"/>
    <w:rsid w:val="00B20145"/>
    <w:rsid w:val="00B44814"/>
    <w:rsid w:val="00B93DE7"/>
    <w:rsid w:val="00C103A4"/>
    <w:rsid w:val="00C56B8E"/>
    <w:rsid w:val="00C7481F"/>
    <w:rsid w:val="00C7544E"/>
    <w:rsid w:val="00C97141"/>
    <w:rsid w:val="00CE0639"/>
    <w:rsid w:val="00D1286E"/>
    <w:rsid w:val="00D20FCC"/>
    <w:rsid w:val="00D43DF3"/>
    <w:rsid w:val="00DA08F4"/>
    <w:rsid w:val="00DB08E0"/>
    <w:rsid w:val="00DD79BD"/>
    <w:rsid w:val="00DE1247"/>
    <w:rsid w:val="00E05DF0"/>
    <w:rsid w:val="00E940DC"/>
    <w:rsid w:val="00EA1621"/>
    <w:rsid w:val="00EB5977"/>
    <w:rsid w:val="00EC7CD7"/>
    <w:rsid w:val="00ED0A4A"/>
    <w:rsid w:val="00EF6F1E"/>
    <w:rsid w:val="00F34C68"/>
    <w:rsid w:val="00F40284"/>
    <w:rsid w:val="00F537CC"/>
    <w:rsid w:val="00F72AC1"/>
    <w:rsid w:val="00F7313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C5CA-CB53-44EF-B59A-7233244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7</cp:revision>
  <dcterms:created xsi:type="dcterms:W3CDTF">2021-06-11T07:51:00Z</dcterms:created>
  <dcterms:modified xsi:type="dcterms:W3CDTF">2022-12-17T14:54:00Z</dcterms:modified>
</cp:coreProperties>
</file>