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662C43A8" w:rsidR="00AB4D47" w:rsidRPr="00D07378" w:rsidRDefault="00E01FF8" w:rsidP="00456441">
      <w:pPr>
        <w:tabs>
          <w:tab w:val="right" w:pos="8789"/>
        </w:tabs>
        <w:ind w:left="142"/>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6281A506">
                <wp:simplePos x="0" y="0"/>
                <wp:positionH relativeFrom="column">
                  <wp:posOffset>-46355</wp:posOffset>
                </wp:positionH>
                <wp:positionV relativeFrom="paragraph">
                  <wp:posOffset>-61392</wp:posOffset>
                </wp:positionV>
                <wp:extent cx="5751830"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A348738" id="Rectangle 3" o:spid="_x0000_s1026" style="position:absolute;margin-left:-3.65pt;margin-top:-4.8pt;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" fillcolor="#cfcdcd" stroked="f" strokecolor="#f2f2f2" strokeweight="3pt">
                <v:shadow color="#823b0b" opacity=".5" offset="1pt"/>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A3174E">
        <w:rPr>
          <w:b/>
          <w:sz w:val="32"/>
          <w:szCs w:val="32"/>
        </w:rPr>
        <w:t>CYKLON</w:t>
      </w:r>
      <w:r w:rsidR="00F87F01">
        <w:rPr>
          <w:b/>
          <w:sz w:val="32"/>
          <w:szCs w:val="32"/>
        </w:rPr>
        <w:t xml:space="preserve"> </w:t>
      </w:r>
      <w:r w:rsidR="00A3174E">
        <w:rPr>
          <w:b/>
          <w:sz w:val="32"/>
          <w:szCs w:val="32"/>
        </w:rPr>
        <w:t>BLC</w:t>
      </w:r>
      <w:r w:rsidR="00F87F01">
        <w:rPr>
          <w:b/>
          <w:sz w:val="32"/>
          <w:szCs w:val="32"/>
        </w:rPr>
        <w:t xml:space="preserve"> čistič</w:t>
      </w:r>
      <w:r w:rsidR="00F15373" w:rsidRPr="00D07378">
        <w:rPr>
          <w:b/>
          <w:sz w:val="36"/>
          <w:szCs w:val="36"/>
        </w:rPr>
        <w:t xml:space="preserve"> </w:t>
      </w:r>
    </w:p>
    <w:p w14:paraId="34A20C6E" w14:textId="2BBAA08A"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F87F01">
        <w:rPr>
          <w:sz w:val="20"/>
          <w:szCs w:val="20"/>
        </w:rPr>
        <w:t>350001, 5, 10, 15</w:t>
      </w:r>
    </w:p>
    <w:p w14:paraId="47C3B2D9" w14:textId="77777777" w:rsidR="00F15373" w:rsidRPr="00A82AB4" w:rsidRDefault="00F15373" w:rsidP="00F15373">
      <w:pPr>
        <w:pStyle w:val="Nadpis1"/>
      </w:pPr>
    </w:p>
    <w:p w14:paraId="32F120BD" w14:textId="03299AE5" w:rsidR="00F87F01" w:rsidRPr="00F87F01" w:rsidRDefault="00A3174E" w:rsidP="00F87F01">
      <w:pPr>
        <w:rPr>
          <w:szCs w:val="22"/>
        </w:rPr>
      </w:pPr>
      <w:r>
        <w:rPr>
          <w:b/>
          <w:szCs w:val="22"/>
        </w:rPr>
        <w:t>CYKLON</w:t>
      </w:r>
      <w:r w:rsidR="00F87F01" w:rsidRPr="00F87F01">
        <w:rPr>
          <w:b/>
          <w:szCs w:val="22"/>
        </w:rPr>
        <w:t xml:space="preserve"> </w:t>
      </w:r>
      <w:r>
        <w:rPr>
          <w:b/>
          <w:szCs w:val="22"/>
        </w:rPr>
        <w:t>BLC</w:t>
      </w:r>
      <w:r w:rsidR="00F87F01" w:rsidRPr="00F87F01">
        <w:rPr>
          <w:b/>
          <w:szCs w:val="22"/>
        </w:rPr>
        <w:t xml:space="preserve"> čistič </w:t>
      </w:r>
      <w:r w:rsidR="00F87F01" w:rsidRPr="00F87F01">
        <w:rPr>
          <w:szCs w:val="22"/>
        </w:rPr>
        <w:t xml:space="preserve">je alkalický, </w:t>
      </w:r>
      <w:proofErr w:type="spellStart"/>
      <w:r>
        <w:rPr>
          <w:szCs w:val="22"/>
        </w:rPr>
        <w:t>BLC</w:t>
      </w:r>
      <w:r w:rsidR="00F87F01" w:rsidRPr="00F87F01">
        <w:rPr>
          <w:szCs w:val="22"/>
        </w:rPr>
        <w:t>logicky</w:t>
      </w:r>
      <w:proofErr w:type="spellEnd"/>
      <w:r w:rsidR="00F87F01" w:rsidRPr="00F87F01">
        <w:rPr>
          <w:szCs w:val="22"/>
        </w:rPr>
        <w:t xml:space="preserve"> rozložiteľný čistič na vodnej báze. Má veľmi dobré účinky na ničenie zárodkov a je nehorľavý. Pre vysokú koncentráciu je možné riedenie až do 1:100.</w:t>
      </w:r>
    </w:p>
    <w:p w14:paraId="6781CB99" w14:textId="77777777" w:rsidR="00F87F01" w:rsidRPr="00930806" w:rsidRDefault="00F87F01" w:rsidP="00F87F01"/>
    <w:p w14:paraId="796C9DB8" w14:textId="6E1DA20F" w:rsidR="00F87F01" w:rsidRPr="00F87F01" w:rsidRDefault="00F87F01" w:rsidP="00F87F01">
      <w:pPr>
        <w:pStyle w:val="Nadpis1"/>
      </w:pPr>
      <w:r w:rsidRPr="00F87F01">
        <w:t>Oblasti použitia</w:t>
      </w:r>
    </w:p>
    <w:p w14:paraId="4C6587F5" w14:textId="77777777" w:rsidR="00F87F01" w:rsidRPr="00F87F01" w:rsidRDefault="00F87F01" w:rsidP="00F87F01"/>
    <w:p w14:paraId="296677BE" w14:textId="0B962496" w:rsidR="00F87F01" w:rsidRPr="00930806" w:rsidRDefault="00A3174E" w:rsidP="00F87F01">
      <w:pPr>
        <w:rPr>
          <w:sz w:val="20"/>
        </w:rPr>
      </w:pPr>
      <w:r>
        <w:t>CYKLON</w:t>
      </w:r>
      <w:r w:rsidR="00F87F01" w:rsidRPr="00930806">
        <w:t xml:space="preserve"> </w:t>
      </w:r>
      <w:bookmarkStart w:id="0" w:name="_GoBack"/>
      <w:r>
        <w:rPr>
          <w:sz w:val="19"/>
        </w:rPr>
        <w:t>BLC</w:t>
      </w:r>
      <w:bookmarkEnd w:id="0"/>
      <w:r w:rsidR="00F87F01">
        <w:rPr>
          <w:sz w:val="19"/>
        </w:rPr>
        <w:t xml:space="preserve"> </w:t>
      </w:r>
      <w:r w:rsidR="00F87F01" w:rsidRPr="00930806">
        <w:rPr>
          <w:sz w:val="19"/>
        </w:rPr>
        <w:t>čistič</w:t>
      </w:r>
      <w:r w:rsidR="00F87F01" w:rsidRPr="00930806">
        <w:rPr>
          <w:sz w:val="20"/>
        </w:rPr>
        <w:t xml:space="preserve"> je použiteľný všade tam, kde je nutné odstrániť olej, mast</w:t>
      </w:r>
      <w:r w:rsidR="00F87F01">
        <w:rPr>
          <w:sz w:val="20"/>
        </w:rPr>
        <w:t>n</w:t>
      </w:r>
      <w:r w:rsidR="00F87F01" w:rsidRPr="00930806">
        <w:rPr>
          <w:sz w:val="20"/>
        </w:rPr>
        <w:t xml:space="preserve">oty a ťažko odstrániteľnú špinu. Zložením z </w:t>
      </w:r>
      <w:proofErr w:type="spellStart"/>
      <w:r>
        <w:rPr>
          <w:sz w:val="20"/>
        </w:rPr>
        <w:t>BLC</w:t>
      </w:r>
      <w:r w:rsidR="00F87F01" w:rsidRPr="00930806">
        <w:rPr>
          <w:sz w:val="20"/>
        </w:rPr>
        <w:t>logicky</w:t>
      </w:r>
      <w:proofErr w:type="spellEnd"/>
      <w:r w:rsidR="00F87F01" w:rsidRPr="00930806">
        <w:rPr>
          <w:sz w:val="20"/>
        </w:rPr>
        <w:t xml:space="preserve"> rozložiteľných látok sa dosiahne neškodný účinok </w:t>
      </w:r>
      <w:r w:rsidR="00F87F01">
        <w:rPr>
          <w:sz w:val="20"/>
        </w:rPr>
        <w:t xml:space="preserve">voči životnému prostrediu. </w:t>
      </w:r>
      <w:r w:rsidR="00F87F01" w:rsidRPr="00930806">
        <w:rPr>
          <w:sz w:val="20"/>
        </w:rPr>
        <w:t>Špeciálne vyrobený pre priemysel, veľk</w:t>
      </w:r>
      <w:r w:rsidR="00F87F01">
        <w:rPr>
          <w:sz w:val="20"/>
        </w:rPr>
        <w:t xml:space="preserve">é </w:t>
      </w:r>
      <w:r w:rsidR="00F87F01" w:rsidRPr="00930806">
        <w:rPr>
          <w:sz w:val="20"/>
        </w:rPr>
        <w:t>kuchyne, pivovarníctvo.</w:t>
      </w:r>
    </w:p>
    <w:p w14:paraId="5B0C8AA4" w14:textId="77777777" w:rsidR="00F87F01" w:rsidRPr="00930806" w:rsidRDefault="00F87F01" w:rsidP="00F87F01"/>
    <w:p w14:paraId="0B2F8E86" w14:textId="77777777" w:rsidR="00F87F01" w:rsidRPr="00930806" w:rsidRDefault="00F87F01" w:rsidP="00F87F01">
      <w:pPr>
        <w:pStyle w:val="Nadpis1"/>
      </w:pPr>
      <w:r w:rsidRPr="00930806">
        <w:t>Vlastnosti produktu</w:t>
      </w:r>
    </w:p>
    <w:p w14:paraId="51EE55B5" w14:textId="77777777" w:rsidR="00F87F01" w:rsidRDefault="00F87F01" w:rsidP="00F87F01">
      <w:pPr>
        <w:ind w:left="720"/>
        <w:jc w:val="left"/>
        <w:rPr>
          <w:sz w:val="20"/>
        </w:rPr>
      </w:pPr>
    </w:p>
    <w:p w14:paraId="3A7B4F18" w14:textId="175AEF67" w:rsidR="00F87F01" w:rsidRPr="00930806" w:rsidRDefault="00F87F01" w:rsidP="00F87F01">
      <w:pPr>
        <w:numPr>
          <w:ilvl w:val="0"/>
          <w:numId w:val="8"/>
        </w:numPr>
        <w:jc w:val="left"/>
        <w:rPr>
          <w:sz w:val="20"/>
        </w:rPr>
      </w:pPr>
      <w:r w:rsidRPr="00930806">
        <w:rPr>
          <w:sz w:val="20"/>
        </w:rPr>
        <w:t>veľmi do</w:t>
      </w:r>
      <w:r>
        <w:rPr>
          <w:sz w:val="20"/>
        </w:rPr>
        <w:t>brý čistiaci účinok bez zvyškov</w:t>
      </w:r>
    </w:p>
    <w:p w14:paraId="27963033" w14:textId="77777777" w:rsidR="00F87F01" w:rsidRPr="00930806" w:rsidRDefault="00F87F01" w:rsidP="00F87F01">
      <w:pPr>
        <w:numPr>
          <w:ilvl w:val="0"/>
          <w:numId w:val="8"/>
        </w:numPr>
        <w:jc w:val="left"/>
        <w:rPr>
          <w:sz w:val="20"/>
        </w:rPr>
      </w:pPr>
      <w:r w:rsidRPr="00930806">
        <w:rPr>
          <w:sz w:val="20"/>
        </w:rPr>
        <w:t>nehorľavý</w:t>
      </w:r>
    </w:p>
    <w:p w14:paraId="47C3DE42" w14:textId="67C671DD" w:rsidR="00F87F01" w:rsidRPr="00930806" w:rsidRDefault="00F87F01" w:rsidP="00F87F01">
      <w:pPr>
        <w:numPr>
          <w:ilvl w:val="0"/>
          <w:numId w:val="8"/>
        </w:numPr>
        <w:jc w:val="left"/>
        <w:rPr>
          <w:sz w:val="20"/>
        </w:rPr>
      </w:pPr>
      <w:r w:rsidRPr="00930806">
        <w:rPr>
          <w:sz w:val="20"/>
        </w:rPr>
        <w:t>vhodný na čistenie plôch</w:t>
      </w:r>
      <w:r>
        <w:rPr>
          <w:sz w:val="20"/>
        </w:rPr>
        <w:t>,</w:t>
      </w:r>
      <w:r w:rsidRPr="00930806">
        <w:rPr>
          <w:sz w:val="20"/>
        </w:rPr>
        <w:t xml:space="preserve"> napr. dla</w:t>
      </w:r>
      <w:r>
        <w:rPr>
          <w:sz w:val="20"/>
        </w:rPr>
        <w:t>žba, podlahy, zariadenia, atď.</w:t>
      </w:r>
    </w:p>
    <w:p w14:paraId="403259A0" w14:textId="3607D007" w:rsidR="00F87F01" w:rsidRPr="00930806" w:rsidRDefault="00F87F01" w:rsidP="00F87F01">
      <w:pPr>
        <w:numPr>
          <w:ilvl w:val="0"/>
          <w:numId w:val="8"/>
        </w:numPr>
        <w:jc w:val="left"/>
        <w:rPr>
          <w:sz w:val="20"/>
        </w:rPr>
      </w:pPr>
      <w:r w:rsidRPr="00930806">
        <w:rPr>
          <w:sz w:val="20"/>
        </w:rPr>
        <w:t>ničiaci účinok na zárodky</w:t>
      </w:r>
    </w:p>
    <w:p w14:paraId="66A52C2F" w14:textId="7E59CA89" w:rsidR="00F87F01" w:rsidRPr="00930806" w:rsidRDefault="00A3174E" w:rsidP="00F87F01">
      <w:pPr>
        <w:numPr>
          <w:ilvl w:val="0"/>
          <w:numId w:val="8"/>
        </w:numPr>
        <w:jc w:val="left"/>
        <w:rPr>
          <w:sz w:val="20"/>
        </w:rPr>
      </w:pPr>
      <w:proofErr w:type="spellStart"/>
      <w:r>
        <w:rPr>
          <w:sz w:val="20"/>
        </w:rPr>
        <w:t>BLC</w:t>
      </w:r>
      <w:r w:rsidR="00F87F01" w:rsidRPr="00930806">
        <w:rPr>
          <w:sz w:val="20"/>
        </w:rPr>
        <w:t>logicky</w:t>
      </w:r>
      <w:proofErr w:type="spellEnd"/>
      <w:r w:rsidR="00F87F01" w:rsidRPr="00930806">
        <w:rPr>
          <w:sz w:val="20"/>
        </w:rPr>
        <w:t xml:space="preserve"> rozložiteľný </w:t>
      </w:r>
    </w:p>
    <w:p w14:paraId="699CF7D7" w14:textId="77777777" w:rsidR="00F87F01" w:rsidRPr="00930806" w:rsidRDefault="00F87F01" w:rsidP="00F87F01">
      <w:pPr>
        <w:numPr>
          <w:ilvl w:val="0"/>
          <w:numId w:val="8"/>
        </w:numPr>
        <w:jc w:val="left"/>
        <w:rPr>
          <w:sz w:val="20"/>
        </w:rPr>
      </w:pPr>
      <w:r w:rsidRPr="00930806">
        <w:rPr>
          <w:sz w:val="20"/>
        </w:rPr>
        <w:t>po krátkom čase použitia dobre rozpúšťa tuky</w:t>
      </w:r>
    </w:p>
    <w:p w14:paraId="45DCDB1B" w14:textId="64C45AF5" w:rsidR="00F87F01" w:rsidRPr="00930806" w:rsidRDefault="00F87F01" w:rsidP="00F87F01">
      <w:pPr>
        <w:numPr>
          <w:ilvl w:val="0"/>
          <w:numId w:val="8"/>
        </w:numPr>
        <w:jc w:val="left"/>
        <w:rPr>
          <w:sz w:val="20"/>
        </w:rPr>
      </w:pPr>
      <w:r w:rsidRPr="00930806">
        <w:rPr>
          <w:sz w:val="20"/>
        </w:rPr>
        <w:t>riediteľný až do 1:100</w:t>
      </w:r>
    </w:p>
    <w:p w14:paraId="44CE7925" w14:textId="77777777" w:rsidR="00F87F01" w:rsidRPr="00930806" w:rsidRDefault="00F87F01" w:rsidP="00F87F01"/>
    <w:p w14:paraId="400A4E38" w14:textId="3E2B714D" w:rsidR="00F87F01" w:rsidRDefault="00F87F01" w:rsidP="00F87F01">
      <w:pPr>
        <w:pStyle w:val="Nadpis1"/>
        <w:rPr>
          <w:bCs/>
        </w:rPr>
      </w:pPr>
      <w:r w:rsidRPr="00930806">
        <w:rPr>
          <w:bCs/>
        </w:rPr>
        <w:t>Informácie o</w:t>
      </w:r>
      <w:r>
        <w:rPr>
          <w:bCs/>
        </w:rPr>
        <w:t> </w:t>
      </w:r>
      <w:r w:rsidRPr="00930806">
        <w:rPr>
          <w:bCs/>
        </w:rPr>
        <w:t>spracovaní</w:t>
      </w:r>
    </w:p>
    <w:p w14:paraId="5BE24E9B" w14:textId="77777777" w:rsidR="00F87F01" w:rsidRPr="00F87F01" w:rsidRDefault="00F87F01" w:rsidP="00F87F01"/>
    <w:p w14:paraId="2C0BFF03" w14:textId="66605132" w:rsidR="00F87F01" w:rsidRPr="00930806" w:rsidRDefault="00A3174E" w:rsidP="00F87F01">
      <w:pPr>
        <w:rPr>
          <w:sz w:val="20"/>
        </w:rPr>
      </w:pPr>
      <w:r>
        <w:t>CYKLON</w:t>
      </w:r>
      <w:r w:rsidR="00F87F01" w:rsidRPr="00930806">
        <w:t xml:space="preserve"> </w:t>
      </w:r>
      <w:r>
        <w:rPr>
          <w:sz w:val="19"/>
        </w:rPr>
        <w:t>BLC</w:t>
      </w:r>
      <w:r w:rsidR="00F87F01">
        <w:rPr>
          <w:sz w:val="19"/>
        </w:rPr>
        <w:t xml:space="preserve"> </w:t>
      </w:r>
      <w:r w:rsidR="00F87F01" w:rsidRPr="00930806">
        <w:rPr>
          <w:sz w:val="19"/>
        </w:rPr>
        <w:t>čistič</w:t>
      </w:r>
      <w:r w:rsidR="00F87F01" w:rsidRPr="00930806">
        <w:t xml:space="preserve"> </w:t>
      </w:r>
      <w:r w:rsidR="00F87F01" w:rsidRPr="00930806">
        <w:rPr>
          <w:sz w:val="20"/>
        </w:rPr>
        <w:t>sa riedi podľa oblasti použitia a druhu znečistenia.</w:t>
      </w:r>
      <w:r w:rsidR="00F87F01">
        <w:rPr>
          <w:sz w:val="20"/>
        </w:rPr>
        <w:t xml:space="preserve"> </w:t>
      </w:r>
      <w:r w:rsidR="00F87F01" w:rsidRPr="00930806">
        <w:rPr>
          <w:sz w:val="20"/>
        </w:rPr>
        <w:t xml:space="preserve">Po krátkom čase pôsobenia </w:t>
      </w:r>
      <w:r w:rsidR="00F87F01">
        <w:rPr>
          <w:sz w:val="20"/>
        </w:rPr>
        <w:t>(</w:t>
      </w:r>
      <w:r w:rsidR="00F87F01" w:rsidRPr="00930806">
        <w:rPr>
          <w:sz w:val="20"/>
        </w:rPr>
        <w:t>závislé od stupňa znečistenia</w:t>
      </w:r>
      <w:r w:rsidR="00F87F01">
        <w:rPr>
          <w:sz w:val="20"/>
        </w:rPr>
        <w:t>)</w:t>
      </w:r>
      <w:r w:rsidR="00F87F01" w:rsidRPr="00930806">
        <w:rPr>
          <w:sz w:val="20"/>
        </w:rPr>
        <w:t xml:space="preserve"> je možné </w:t>
      </w:r>
      <w:r>
        <w:rPr>
          <w:sz w:val="20"/>
        </w:rPr>
        <w:t>CYKLON</w:t>
      </w:r>
      <w:r w:rsidR="00F87F01" w:rsidRPr="00930806">
        <w:rPr>
          <w:sz w:val="20"/>
        </w:rPr>
        <w:t xml:space="preserve"> </w:t>
      </w:r>
      <w:r>
        <w:rPr>
          <w:sz w:val="20"/>
        </w:rPr>
        <w:t>BLC</w:t>
      </w:r>
      <w:r w:rsidR="00F87F01">
        <w:rPr>
          <w:sz w:val="20"/>
        </w:rPr>
        <w:t xml:space="preserve"> čistič</w:t>
      </w:r>
      <w:r w:rsidR="00F87F01" w:rsidRPr="00930806">
        <w:rPr>
          <w:sz w:val="20"/>
        </w:rPr>
        <w:t xml:space="preserve"> zmyť vlhkou textíliou alebo čistou vodou. Pri výraznom znečistení proces prípad</w:t>
      </w:r>
      <w:r w:rsidR="00F87F01">
        <w:rPr>
          <w:sz w:val="20"/>
        </w:rPr>
        <w:t>n</w:t>
      </w:r>
      <w:r w:rsidR="00F87F01" w:rsidRPr="00930806">
        <w:rPr>
          <w:sz w:val="20"/>
        </w:rPr>
        <w:t>e opakovať.</w:t>
      </w:r>
    </w:p>
    <w:p w14:paraId="6D6158BB" w14:textId="77777777" w:rsidR="00F87F01" w:rsidRDefault="00F87F01" w:rsidP="00F87F01">
      <w:pPr>
        <w:rPr>
          <w:sz w:val="20"/>
          <w:u w:val="single"/>
        </w:rPr>
      </w:pPr>
    </w:p>
    <w:p w14:paraId="6342CE5C" w14:textId="77777777" w:rsidR="00F87F01" w:rsidRPr="00930806" w:rsidRDefault="00F87F01" w:rsidP="00F87F01">
      <w:pPr>
        <w:rPr>
          <w:sz w:val="20"/>
        </w:rPr>
      </w:pPr>
      <w:r w:rsidRPr="00930806">
        <w:rPr>
          <w:sz w:val="20"/>
          <w:u w:val="single"/>
        </w:rPr>
        <w:t>Pozor:</w:t>
      </w:r>
      <w:r w:rsidRPr="00930806">
        <w:rPr>
          <w:sz w:val="20"/>
        </w:rPr>
        <w:t xml:space="preserve"> </w:t>
      </w:r>
    </w:p>
    <w:p w14:paraId="5DDE55B9" w14:textId="30D2FE2F" w:rsidR="00F87F01" w:rsidRPr="00930806" w:rsidRDefault="00F87F01" w:rsidP="00F87F01">
      <w:pPr>
        <w:rPr>
          <w:sz w:val="20"/>
        </w:rPr>
      </w:pPr>
      <w:r w:rsidRPr="00930806">
        <w:rPr>
          <w:sz w:val="20"/>
        </w:rPr>
        <w:t>Pri použití na hliník alebo na lakované povrchy je nutné dbať, aby sa čistiaci prostriedok odstránil ešte pred zaschnutím, na zabránenie tvorby škvŕn.</w:t>
      </w:r>
      <w:r>
        <w:rPr>
          <w:sz w:val="20"/>
        </w:rPr>
        <w:t xml:space="preserve"> Od</w:t>
      </w:r>
      <w:r w:rsidRPr="00930806">
        <w:rPr>
          <w:sz w:val="20"/>
        </w:rPr>
        <w:t>por</w:t>
      </w:r>
      <w:r>
        <w:rPr>
          <w:sz w:val="20"/>
        </w:rPr>
        <w:t>ú</w:t>
      </w:r>
      <w:r w:rsidRPr="00930806">
        <w:rPr>
          <w:sz w:val="20"/>
        </w:rPr>
        <w:t>č</w:t>
      </w:r>
      <w:r>
        <w:rPr>
          <w:sz w:val="20"/>
        </w:rPr>
        <w:t>a</w:t>
      </w:r>
      <w:r w:rsidRPr="00930806">
        <w:rPr>
          <w:sz w:val="20"/>
        </w:rPr>
        <w:t>me previesť</w:t>
      </w:r>
      <w:r>
        <w:rPr>
          <w:sz w:val="20"/>
        </w:rPr>
        <w:t xml:space="preserve"> </w:t>
      </w:r>
      <w:r w:rsidRPr="00930806">
        <w:rPr>
          <w:sz w:val="20"/>
        </w:rPr>
        <w:t xml:space="preserve">skúšku znášanlivosti.   </w:t>
      </w:r>
    </w:p>
    <w:p w14:paraId="358B8069" w14:textId="77777777" w:rsidR="00F87F01" w:rsidRPr="00930806" w:rsidRDefault="00F87F01" w:rsidP="00F87F01"/>
    <w:p w14:paraId="43CA0CB1" w14:textId="77777777" w:rsidR="00F87F01" w:rsidRDefault="00F87F01" w:rsidP="00F87F01">
      <w:pPr>
        <w:pStyle w:val="Nadpis1"/>
      </w:pPr>
      <w:r>
        <w:t>Technické údaje</w:t>
      </w:r>
    </w:p>
    <w:p w14:paraId="3955C641" w14:textId="77777777" w:rsidR="00F87F01" w:rsidRPr="00930806" w:rsidRDefault="00F87F01" w:rsidP="00F87F01"/>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214"/>
      </w:tblGrid>
      <w:tr w:rsidR="00F87F01" w:rsidRPr="00930806" w14:paraId="6EC053AD" w14:textId="77777777" w:rsidTr="00A216F0">
        <w:tc>
          <w:tcPr>
            <w:tcW w:w="3070" w:type="dxa"/>
            <w:shd w:val="pct25" w:color="000000" w:fill="FFFFFF"/>
          </w:tcPr>
          <w:p w14:paraId="2AA3914B" w14:textId="02F55EBC" w:rsidR="00F87F01" w:rsidRPr="00930806" w:rsidRDefault="00F87F01" w:rsidP="00A216F0">
            <w:pPr>
              <w:rPr>
                <w:b/>
              </w:rPr>
            </w:pPr>
            <w:r>
              <w:rPr>
                <w:b/>
              </w:rPr>
              <w:t>Technické vlastnosti</w:t>
            </w:r>
          </w:p>
        </w:tc>
        <w:tc>
          <w:tcPr>
            <w:tcW w:w="6214" w:type="dxa"/>
            <w:shd w:val="pct25" w:color="000000" w:fill="FFFFFF"/>
          </w:tcPr>
          <w:p w14:paraId="6009B061" w14:textId="77777777" w:rsidR="00F87F01" w:rsidRPr="00930806" w:rsidRDefault="00F87F01" w:rsidP="00A216F0">
            <w:pPr>
              <w:rPr>
                <w:b/>
              </w:rPr>
            </w:pPr>
            <w:r w:rsidRPr="00930806">
              <w:rPr>
                <w:b/>
              </w:rPr>
              <w:t>Požadovaná hodnota</w:t>
            </w:r>
          </w:p>
        </w:tc>
      </w:tr>
      <w:tr w:rsidR="00F87F01" w:rsidRPr="00930806" w14:paraId="44BABC5B" w14:textId="77777777" w:rsidTr="00A216F0">
        <w:tc>
          <w:tcPr>
            <w:tcW w:w="3070" w:type="dxa"/>
          </w:tcPr>
          <w:p w14:paraId="6356F6E7" w14:textId="77777777" w:rsidR="00F87F01" w:rsidRPr="00930806" w:rsidRDefault="00F87F01" w:rsidP="00A216F0">
            <w:pPr>
              <w:rPr>
                <w:sz w:val="20"/>
              </w:rPr>
            </w:pPr>
            <w:proofErr w:type="spellStart"/>
            <w:r>
              <w:rPr>
                <w:sz w:val="20"/>
              </w:rPr>
              <w:t>Š</w:t>
            </w:r>
            <w:r w:rsidRPr="00930806">
              <w:rPr>
                <w:sz w:val="20"/>
              </w:rPr>
              <w:t>pec</w:t>
            </w:r>
            <w:proofErr w:type="spellEnd"/>
            <w:r w:rsidRPr="00930806">
              <w:rPr>
                <w:sz w:val="20"/>
              </w:rPr>
              <w:t>. váha</w:t>
            </w:r>
          </w:p>
        </w:tc>
        <w:tc>
          <w:tcPr>
            <w:tcW w:w="6214" w:type="dxa"/>
          </w:tcPr>
          <w:p w14:paraId="1A4ADADB" w14:textId="256F4B81" w:rsidR="00F87F01" w:rsidRPr="00930806" w:rsidRDefault="00F87F01" w:rsidP="00F87F01">
            <w:pPr>
              <w:rPr>
                <w:sz w:val="20"/>
              </w:rPr>
            </w:pPr>
            <w:r w:rsidRPr="00930806">
              <w:rPr>
                <w:sz w:val="20"/>
              </w:rPr>
              <w:t>c</w:t>
            </w:r>
            <w:r>
              <w:rPr>
                <w:sz w:val="20"/>
              </w:rPr>
              <w:t>c</w:t>
            </w:r>
            <w:r w:rsidRPr="00930806">
              <w:rPr>
                <w:sz w:val="20"/>
              </w:rPr>
              <w:t>a.1,01 kg/Liter</w:t>
            </w:r>
          </w:p>
        </w:tc>
      </w:tr>
      <w:tr w:rsidR="00F87F01" w:rsidRPr="00930806" w14:paraId="3F67152C" w14:textId="77777777" w:rsidTr="00A216F0">
        <w:tc>
          <w:tcPr>
            <w:tcW w:w="3070" w:type="dxa"/>
          </w:tcPr>
          <w:p w14:paraId="4AD8BCC2" w14:textId="77777777" w:rsidR="00F87F01" w:rsidRPr="00930806" w:rsidRDefault="00F87F01" w:rsidP="00A216F0">
            <w:pPr>
              <w:rPr>
                <w:sz w:val="20"/>
              </w:rPr>
            </w:pPr>
            <w:r w:rsidRPr="00930806">
              <w:rPr>
                <w:sz w:val="20"/>
              </w:rPr>
              <w:t>pH-hodnota</w:t>
            </w:r>
          </w:p>
        </w:tc>
        <w:tc>
          <w:tcPr>
            <w:tcW w:w="6214" w:type="dxa"/>
          </w:tcPr>
          <w:p w14:paraId="77CE462D" w14:textId="77777777" w:rsidR="00F87F01" w:rsidRPr="00930806" w:rsidRDefault="00F87F01" w:rsidP="00A216F0">
            <w:pPr>
              <w:rPr>
                <w:sz w:val="20"/>
              </w:rPr>
            </w:pPr>
            <w:r w:rsidRPr="00930806">
              <w:rPr>
                <w:sz w:val="20"/>
              </w:rPr>
              <w:sym w:font="Symbol" w:char="F03E"/>
            </w:r>
            <w:r w:rsidRPr="00930806">
              <w:rPr>
                <w:sz w:val="20"/>
              </w:rPr>
              <w:t xml:space="preserve"> 11</w:t>
            </w:r>
          </w:p>
        </w:tc>
      </w:tr>
      <w:tr w:rsidR="00F87F01" w:rsidRPr="00930806" w14:paraId="6B7AED21" w14:textId="77777777" w:rsidTr="00A216F0">
        <w:tc>
          <w:tcPr>
            <w:tcW w:w="3070" w:type="dxa"/>
          </w:tcPr>
          <w:p w14:paraId="70A41751" w14:textId="2671995E" w:rsidR="00F87F01" w:rsidRPr="00930806" w:rsidRDefault="00F87F01" w:rsidP="00A216F0">
            <w:pPr>
              <w:rPr>
                <w:sz w:val="20"/>
              </w:rPr>
            </w:pPr>
            <w:r>
              <w:rPr>
                <w:sz w:val="20"/>
              </w:rPr>
              <w:t>Ú</w:t>
            </w:r>
            <w:r w:rsidRPr="00930806">
              <w:rPr>
                <w:sz w:val="20"/>
              </w:rPr>
              <w:t xml:space="preserve">činok na redukciu zárodkov </w:t>
            </w:r>
          </w:p>
        </w:tc>
        <w:tc>
          <w:tcPr>
            <w:tcW w:w="6214" w:type="dxa"/>
          </w:tcPr>
          <w:p w14:paraId="621F7290" w14:textId="24AE16FB" w:rsidR="00F87F01" w:rsidRPr="00930806" w:rsidRDefault="00F87F01" w:rsidP="00F87F01">
            <w:pPr>
              <w:rPr>
                <w:sz w:val="20"/>
              </w:rPr>
            </w:pPr>
            <w:proofErr w:type="spellStart"/>
            <w:r>
              <w:rPr>
                <w:sz w:val="20"/>
              </w:rPr>
              <w:t>C</w:t>
            </w:r>
            <w:r w:rsidRPr="00930806">
              <w:rPr>
                <w:sz w:val="20"/>
              </w:rPr>
              <w:t>elk</w:t>
            </w:r>
            <w:proofErr w:type="spellEnd"/>
            <w:r w:rsidRPr="00930806">
              <w:rPr>
                <w:sz w:val="20"/>
              </w:rPr>
              <w:t>. počet zárodkov 580.000.000/ml Ošetrenie s 3%-</w:t>
            </w:r>
            <w:proofErr w:type="spellStart"/>
            <w:r w:rsidRPr="00930806">
              <w:rPr>
                <w:sz w:val="20"/>
              </w:rPr>
              <w:t>ným</w:t>
            </w:r>
            <w:proofErr w:type="spellEnd"/>
            <w:r w:rsidRPr="00930806">
              <w:rPr>
                <w:sz w:val="20"/>
              </w:rPr>
              <w:t xml:space="preserve"> roztokom </w:t>
            </w:r>
            <w:r w:rsidR="00A3174E">
              <w:rPr>
                <w:sz w:val="20"/>
              </w:rPr>
              <w:t>CYKLON</w:t>
            </w:r>
            <w:r>
              <w:rPr>
                <w:sz w:val="20"/>
              </w:rPr>
              <w:t xml:space="preserve"> </w:t>
            </w:r>
            <w:r w:rsidRPr="00930806">
              <w:rPr>
                <w:sz w:val="20"/>
              </w:rPr>
              <w:t>priemyselný čistič. Po 5 min</w:t>
            </w:r>
            <w:r>
              <w:rPr>
                <w:sz w:val="20"/>
              </w:rPr>
              <w:t>.</w:t>
            </w:r>
            <w:r w:rsidRPr="00930806">
              <w:rPr>
                <w:sz w:val="20"/>
              </w:rPr>
              <w:t xml:space="preserve"> pôsobenia sa zistilo ešte 300 zárodkov/ml </w:t>
            </w:r>
          </w:p>
        </w:tc>
      </w:tr>
      <w:tr w:rsidR="00F87F01" w:rsidRPr="00930806" w14:paraId="001464E2" w14:textId="77777777" w:rsidTr="00A216F0">
        <w:tc>
          <w:tcPr>
            <w:tcW w:w="3070" w:type="dxa"/>
          </w:tcPr>
          <w:p w14:paraId="65E7FDA0" w14:textId="77E16F6C" w:rsidR="00F87F01" w:rsidRPr="00930806" w:rsidRDefault="00F87F01" w:rsidP="00A216F0">
            <w:pPr>
              <w:rPr>
                <w:sz w:val="20"/>
              </w:rPr>
            </w:pPr>
            <w:r>
              <w:rPr>
                <w:sz w:val="20"/>
              </w:rPr>
              <w:t>F</w:t>
            </w:r>
            <w:r w:rsidRPr="00930806">
              <w:rPr>
                <w:sz w:val="20"/>
              </w:rPr>
              <w:t>arba</w:t>
            </w:r>
          </w:p>
        </w:tc>
        <w:tc>
          <w:tcPr>
            <w:tcW w:w="6214" w:type="dxa"/>
          </w:tcPr>
          <w:p w14:paraId="0FF9E009" w14:textId="098C7B42" w:rsidR="00F87F01" w:rsidRPr="00930806" w:rsidRDefault="00F87F01" w:rsidP="00A216F0">
            <w:pPr>
              <w:rPr>
                <w:sz w:val="20"/>
              </w:rPr>
            </w:pPr>
            <w:r w:rsidRPr="00930806">
              <w:rPr>
                <w:sz w:val="20"/>
              </w:rPr>
              <w:t>Žltkastá</w:t>
            </w:r>
          </w:p>
        </w:tc>
      </w:tr>
    </w:tbl>
    <w:p w14:paraId="6E03ADB7" w14:textId="77777777" w:rsidR="00336838" w:rsidRPr="00A82AB4" w:rsidRDefault="00336838" w:rsidP="00A82AB4">
      <w:pPr>
        <w:pStyle w:val="Nadpis1"/>
        <w:rPr>
          <w:rFonts w:ascii="Verdana" w:hAnsi="Verdana"/>
          <w:color w:val="333333"/>
        </w:rPr>
      </w:pPr>
    </w:p>
    <w:sectPr w:rsidR="00336838" w:rsidRPr="00A82AB4" w:rsidSect="00A3174E">
      <w:headerReference w:type="default" r:id="rId8"/>
      <w:footerReference w:type="default" r:id="rId9"/>
      <w:pgSz w:w="11906" w:h="16838"/>
      <w:pgMar w:top="1107" w:right="1417" w:bottom="1276" w:left="1417" w:header="334"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2E8DF" w14:textId="77777777" w:rsidR="00626D8F" w:rsidRDefault="00626D8F" w:rsidP="00336838">
      <w:r>
        <w:separator/>
      </w:r>
    </w:p>
  </w:endnote>
  <w:endnote w:type="continuationSeparator" w:id="0">
    <w:p w14:paraId="70019E5A" w14:textId="77777777" w:rsidR="00626D8F" w:rsidRDefault="00626D8F"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GYNEX s.r.o.</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626D8F"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E8C7E" w14:textId="77777777" w:rsidR="00626D8F" w:rsidRDefault="00626D8F" w:rsidP="00336838">
      <w:r>
        <w:separator/>
      </w:r>
    </w:p>
  </w:footnote>
  <w:footnote w:type="continuationSeparator" w:id="0">
    <w:p w14:paraId="61AD7DCB" w14:textId="77777777" w:rsidR="00626D8F" w:rsidRDefault="00626D8F"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223B7680" w:rsidR="00336838" w:rsidRDefault="00A3174E" w:rsidP="00A3174E">
    <w:pPr>
      <w:pStyle w:val="Hlavika"/>
      <w:jc w:val="center"/>
    </w:pPr>
    <w:r>
      <w:rPr>
        <w:noProof/>
      </w:rPr>
      <w:drawing>
        <wp:inline distT="0" distB="0" distL="0" distR="0" wp14:anchorId="5E3DCE5C" wp14:editId="5C7B9F2F">
          <wp:extent cx="2671281" cy="777651"/>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708798" cy="7885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A8E2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4E24523"/>
    <w:multiLevelType w:val="hybridMultilevel"/>
    <w:tmpl w:val="0E22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25A35"/>
    <w:rsid w:val="0019406F"/>
    <w:rsid w:val="00196EE0"/>
    <w:rsid w:val="001B7EA3"/>
    <w:rsid w:val="001D10C1"/>
    <w:rsid w:val="001D1DA7"/>
    <w:rsid w:val="001F5769"/>
    <w:rsid w:val="00272BBB"/>
    <w:rsid w:val="002B5628"/>
    <w:rsid w:val="002F7F8A"/>
    <w:rsid w:val="00336838"/>
    <w:rsid w:val="00352430"/>
    <w:rsid w:val="00357F95"/>
    <w:rsid w:val="00366B8E"/>
    <w:rsid w:val="003A0CF0"/>
    <w:rsid w:val="003C55B1"/>
    <w:rsid w:val="003D63C0"/>
    <w:rsid w:val="00407C26"/>
    <w:rsid w:val="004201CE"/>
    <w:rsid w:val="00456441"/>
    <w:rsid w:val="00477F65"/>
    <w:rsid w:val="004C08F3"/>
    <w:rsid w:val="004F6388"/>
    <w:rsid w:val="0059253E"/>
    <w:rsid w:val="005E4D31"/>
    <w:rsid w:val="00626D8F"/>
    <w:rsid w:val="00631894"/>
    <w:rsid w:val="006922E0"/>
    <w:rsid w:val="006F00DF"/>
    <w:rsid w:val="00741F0B"/>
    <w:rsid w:val="00775E72"/>
    <w:rsid w:val="0077797C"/>
    <w:rsid w:val="007957AA"/>
    <w:rsid w:val="00821E55"/>
    <w:rsid w:val="00887099"/>
    <w:rsid w:val="00914460"/>
    <w:rsid w:val="00914E0A"/>
    <w:rsid w:val="00946E36"/>
    <w:rsid w:val="00997F43"/>
    <w:rsid w:val="009A0E38"/>
    <w:rsid w:val="00A3174E"/>
    <w:rsid w:val="00A62B84"/>
    <w:rsid w:val="00A82AB4"/>
    <w:rsid w:val="00A87AB7"/>
    <w:rsid w:val="00A91082"/>
    <w:rsid w:val="00AA39EF"/>
    <w:rsid w:val="00AB4D47"/>
    <w:rsid w:val="00AC5272"/>
    <w:rsid w:val="00B163E9"/>
    <w:rsid w:val="00B41D5A"/>
    <w:rsid w:val="00BB6AAB"/>
    <w:rsid w:val="00BD5304"/>
    <w:rsid w:val="00BF748F"/>
    <w:rsid w:val="00C06A1E"/>
    <w:rsid w:val="00C42090"/>
    <w:rsid w:val="00C613B1"/>
    <w:rsid w:val="00CB1B0D"/>
    <w:rsid w:val="00D07378"/>
    <w:rsid w:val="00D315D0"/>
    <w:rsid w:val="00D74E69"/>
    <w:rsid w:val="00DA1608"/>
    <w:rsid w:val="00DB1208"/>
    <w:rsid w:val="00DB5448"/>
    <w:rsid w:val="00DF3DFA"/>
    <w:rsid w:val="00E01FF8"/>
    <w:rsid w:val="00E37A3A"/>
    <w:rsid w:val="00E57134"/>
    <w:rsid w:val="00E73240"/>
    <w:rsid w:val="00E84BD6"/>
    <w:rsid w:val="00EE1AB7"/>
    <w:rsid w:val="00F0200E"/>
    <w:rsid w:val="00F15373"/>
    <w:rsid w:val="00F171C8"/>
    <w:rsid w:val="00F26D1C"/>
    <w:rsid w:val="00F30335"/>
    <w:rsid w:val="00F87F01"/>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F87F01"/>
    <w:pPr>
      <w:keepNext/>
      <w:outlineLvl w:val="0"/>
    </w:pPr>
    <w:rPr>
      <w:b/>
      <w:sz w:val="28"/>
      <w:szCs w:val="20"/>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F87F01"/>
    <w:rPr>
      <w:b/>
      <w:sz w:val="28"/>
      <w:lang w:val="sk-SK" w:eastAsia="sk-SK"/>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F885B-D878-6248-B029-BB8C7C44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1349</Characters>
  <Application>Microsoft Office Word</Application>
  <DocSecurity>0</DocSecurity>
  <Lines>11</Lines>
  <Paragraphs>3</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1582</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2019-06-04T07:20:00Z</dcterms:created>
  <dcterms:modified xsi:type="dcterms:W3CDTF">2019-06-04T07:21:00Z</dcterms:modified>
</cp:coreProperties>
</file>